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B63B" w14:textId="564F136C" w:rsidR="000F03DF" w:rsidRPr="00B04470" w:rsidRDefault="000F03DF" w:rsidP="005B1860">
      <w:pPr>
        <w:jc w:val="center"/>
        <w:rPr>
          <w:rStyle w:val="ae"/>
          <w:szCs w:val="22"/>
        </w:rPr>
      </w:pPr>
      <w:r w:rsidRPr="00B04470">
        <w:rPr>
          <w:rStyle w:val="ae"/>
          <w:rFonts w:hint="eastAsia"/>
          <w:szCs w:val="22"/>
        </w:rPr>
        <w:t>D</w:t>
      </w:r>
      <w:r w:rsidRPr="00B04470">
        <w:rPr>
          <w:rStyle w:val="ae"/>
          <w:szCs w:val="22"/>
        </w:rPr>
        <w:t>ouble-curved timber structure under robotic fabrication scenario</w:t>
      </w:r>
    </w:p>
    <w:p w14:paraId="37A4C6E8" w14:textId="2B51262D" w:rsidR="000F03DF" w:rsidRPr="00B04470" w:rsidRDefault="000F03DF" w:rsidP="005B1860">
      <w:pPr>
        <w:jc w:val="center"/>
        <w:rPr>
          <w:sz w:val="20"/>
          <w:szCs w:val="20"/>
        </w:rPr>
      </w:pPr>
      <w:r w:rsidRPr="00B04470">
        <w:rPr>
          <w:rFonts w:hint="eastAsia"/>
          <w:sz w:val="20"/>
          <w:szCs w:val="20"/>
        </w:rPr>
        <w:t>Z</w:t>
      </w:r>
      <w:r w:rsidRPr="00B04470">
        <w:rPr>
          <w:sz w:val="20"/>
          <w:szCs w:val="20"/>
        </w:rPr>
        <w:t>iyue Yu</w:t>
      </w:r>
    </w:p>
    <w:p w14:paraId="1BE0DB25" w14:textId="3C55D251" w:rsidR="000F03DF" w:rsidRPr="00B04470" w:rsidRDefault="000F03DF" w:rsidP="005B1860">
      <w:pPr>
        <w:jc w:val="center"/>
        <w:rPr>
          <w:i/>
          <w:iCs/>
          <w:sz w:val="20"/>
          <w:szCs w:val="20"/>
        </w:rPr>
      </w:pPr>
      <w:r w:rsidRPr="00B04470">
        <w:rPr>
          <w:rFonts w:hint="eastAsia"/>
          <w:i/>
          <w:iCs/>
          <w:sz w:val="20"/>
          <w:szCs w:val="20"/>
        </w:rPr>
        <w:t>T</w:t>
      </w:r>
      <w:r w:rsidRPr="00B04470">
        <w:rPr>
          <w:i/>
          <w:iCs/>
          <w:sz w:val="20"/>
          <w:szCs w:val="20"/>
        </w:rPr>
        <w:t>U Delft (the Netherlands)</w:t>
      </w:r>
    </w:p>
    <w:p w14:paraId="10C33D49" w14:textId="45D2564C" w:rsidR="000F03DF" w:rsidRPr="00B04470" w:rsidRDefault="000F03DF" w:rsidP="005B1860">
      <w:pPr>
        <w:rPr>
          <w:b/>
          <w:bCs/>
          <w:sz w:val="20"/>
          <w:szCs w:val="20"/>
        </w:rPr>
      </w:pPr>
      <w:r w:rsidRPr="00B04470">
        <w:rPr>
          <w:rFonts w:hint="eastAsia"/>
          <w:b/>
          <w:bCs/>
          <w:sz w:val="20"/>
          <w:szCs w:val="20"/>
        </w:rPr>
        <w:t>A</w:t>
      </w:r>
      <w:r w:rsidRPr="00B04470">
        <w:rPr>
          <w:b/>
          <w:bCs/>
          <w:sz w:val="20"/>
          <w:szCs w:val="20"/>
        </w:rPr>
        <w:t>bstract</w:t>
      </w:r>
    </w:p>
    <w:p w14:paraId="14BEA900" w14:textId="0F55A9FF" w:rsidR="005C50DA" w:rsidRPr="00B04470" w:rsidRDefault="000F03DF">
      <w:pPr>
        <w:rPr>
          <w:sz w:val="20"/>
          <w:szCs w:val="20"/>
        </w:rPr>
      </w:pPr>
      <w:r w:rsidRPr="00B04470">
        <w:rPr>
          <w:rFonts w:hint="eastAsia"/>
          <w:sz w:val="20"/>
          <w:szCs w:val="20"/>
        </w:rPr>
        <w:t>A</w:t>
      </w:r>
      <w:r w:rsidRPr="00B04470">
        <w:rPr>
          <w:sz w:val="20"/>
          <w:szCs w:val="20"/>
        </w:rPr>
        <w:t xml:space="preserve">s robotic fabrication with 6 axis brings higher level of flexibility and complexity to timber fabrication than traditional CNC cutting with 3 </w:t>
      </w:r>
      <w:proofErr w:type="gramStart"/>
      <w:r w:rsidRPr="00B04470">
        <w:rPr>
          <w:sz w:val="20"/>
          <w:szCs w:val="20"/>
        </w:rPr>
        <w:t>axis</w:t>
      </w:r>
      <w:proofErr w:type="gramEnd"/>
      <w:r w:rsidRPr="00B04470">
        <w:rPr>
          <w:sz w:val="20"/>
          <w:szCs w:val="20"/>
        </w:rPr>
        <w:t xml:space="preserve">, it brings more possibility to the form of timber structure. </w:t>
      </w:r>
      <w:r w:rsidR="0042015B">
        <w:rPr>
          <w:rFonts w:hint="eastAsia"/>
          <w:sz w:val="20"/>
          <w:szCs w:val="20"/>
        </w:rPr>
        <w:t>Add</w:t>
      </w:r>
      <w:r w:rsidR="0042015B">
        <w:rPr>
          <w:sz w:val="20"/>
          <w:szCs w:val="20"/>
        </w:rPr>
        <w:t>itionally</w:t>
      </w:r>
      <w:r w:rsidR="005C50DA" w:rsidRPr="00B04470">
        <w:rPr>
          <w:sz w:val="20"/>
          <w:szCs w:val="20"/>
        </w:rPr>
        <w:t xml:space="preserve">, robotic fabrication </w:t>
      </w:r>
      <w:r w:rsidR="00072FA8" w:rsidRPr="00B04470">
        <w:rPr>
          <w:sz w:val="20"/>
          <w:szCs w:val="20"/>
        </w:rPr>
        <w:t>avoids</w:t>
      </w:r>
      <w:r w:rsidR="005C50DA" w:rsidRPr="00B04470">
        <w:rPr>
          <w:sz w:val="20"/>
          <w:szCs w:val="20"/>
        </w:rPr>
        <w:t xml:space="preserve"> the extra data transformation in CNC cutting, implicating </w:t>
      </w:r>
      <w:r w:rsidR="0042015B">
        <w:rPr>
          <w:sz w:val="20"/>
          <w:szCs w:val="20"/>
        </w:rPr>
        <w:t>coherency</w:t>
      </w:r>
      <w:r w:rsidR="005C50DA" w:rsidRPr="00B04470">
        <w:rPr>
          <w:sz w:val="20"/>
          <w:szCs w:val="20"/>
        </w:rPr>
        <w:t xml:space="preserve"> from design platform to fabrication. Existing research turns out that with mentioned advantages and different end effector</w:t>
      </w:r>
      <w:r w:rsidR="0042015B">
        <w:rPr>
          <w:sz w:val="20"/>
          <w:szCs w:val="20"/>
        </w:rPr>
        <w:t>s</w:t>
      </w:r>
      <w:r w:rsidR="005C50DA" w:rsidRPr="00B04470">
        <w:rPr>
          <w:sz w:val="20"/>
          <w:szCs w:val="20"/>
        </w:rPr>
        <w:t xml:space="preserve"> of robotic arm, curved timber structure could be further explored. </w:t>
      </w:r>
      <w:r w:rsidR="00FC0D74" w:rsidRPr="00B04470">
        <w:rPr>
          <w:rFonts w:hint="eastAsia"/>
          <w:sz w:val="20"/>
          <w:szCs w:val="20"/>
        </w:rPr>
        <w:t>“</w:t>
      </w:r>
      <w:r w:rsidR="00FC0D74" w:rsidRPr="00B04470">
        <w:rPr>
          <w:sz w:val="20"/>
          <w:szCs w:val="20"/>
        </w:rPr>
        <w:t xml:space="preserve">Robotic band saw cutting has been proved to be an alternative solution for producing double-curved beams with high accuracy and efficiency.” (Chai </w:t>
      </w:r>
      <w:r w:rsidR="00072FA8" w:rsidRPr="00B04470">
        <w:rPr>
          <w:sz w:val="20"/>
          <w:szCs w:val="20"/>
        </w:rPr>
        <w:t>et al.,</w:t>
      </w:r>
      <w:r w:rsidR="00FC0D74" w:rsidRPr="00B04470">
        <w:rPr>
          <w:sz w:val="20"/>
          <w:szCs w:val="20"/>
        </w:rPr>
        <w:t xml:space="preserve"> 2021). </w:t>
      </w:r>
    </w:p>
    <w:p w14:paraId="01BCB685" w14:textId="7C3FA093" w:rsidR="00F07AB0" w:rsidRPr="00B04470" w:rsidRDefault="00FC0D74">
      <w:pPr>
        <w:rPr>
          <w:sz w:val="20"/>
          <w:szCs w:val="20"/>
        </w:rPr>
      </w:pPr>
      <w:r w:rsidRPr="00B04470">
        <w:rPr>
          <w:sz w:val="20"/>
          <w:szCs w:val="20"/>
        </w:rPr>
        <w:t xml:space="preserve">This review aims at presenting state-of-the-art of double-curved timber structure from design application to robotic fabrication. Furthermore, the research aims at extending the </w:t>
      </w:r>
      <w:r w:rsidR="005C50DA" w:rsidRPr="00B04470">
        <w:rPr>
          <w:sz w:val="20"/>
          <w:szCs w:val="20"/>
        </w:rPr>
        <w:t xml:space="preserve">understanding of </w:t>
      </w:r>
      <w:r w:rsidR="00F07AB0" w:rsidRPr="00B04470">
        <w:rPr>
          <w:sz w:val="20"/>
          <w:szCs w:val="20"/>
        </w:rPr>
        <w:t xml:space="preserve">double-curved timber structures </w:t>
      </w:r>
      <w:r w:rsidR="0042015B">
        <w:rPr>
          <w:sz w:val="20"/>
          <w:szCs w:val="20"/>
        </w:rPr>
        <w:t xml:space="preserve">or double-curved timber structure with torsion </w:t>
      </w:r>
      <w:r w:rsidR="00B47928" w:rsidRPr="00B04470">
        <w:rPr>
          <w:sz w:val="20"/>
          <w:szCs w:val="20"/>
        </w:rPr>
        <w:t xml:space="preserve">under robotic fabrication scenario </w:t>
      </w:r>
      <w:r w:rsidR="0042015B">
        <w:rPr>
          <w:sz w:val="20"/>
          <w:szCs w:val="20"/>
        </w:rPr>
        <w:t>using</w:t>
      </w:r>
      <w:r w:rsidR="00F07AB0" w:rsidRPr="00B04470">
        <w:rPr>
          <w:sz w:val="20"/>
          <w:szCs w:val="20"/>
        </w:rPr>
        <w:t xml:space="preserve"> timber plank as main material. </w:t>
      </w:r>
      <w:r w:rsidR="00072FA8" w:rsidRPr="00B04470">
        <w:rPr>
          <w:sz w:val="20"/>
          <w:szCs w:val="20"/>
        </w:rPr>
        <w:t xml:space="preserve">The research would carry out following the workflow of form-finding, timber plank </w:t>
      </w:r>
      <w:r w:rsidR="0042015B">
        <w:rPr>
          <w:sz w:val="20"/>
          <w:szCs w:val="20"/>
        </w:rPr>
        <w:t xml:space="preserve">cross </w:t>
      </w:r>
      <w:r w:rsidR="00072FA8" w:rsidRPr="00B04470">
        <w:rPr>
          <w:sz w:val="20"/>
          <w:szCs w:val="20"/>
        </w:rPr>
        <w:t xml:space="preserve">joint design, structural </w:t>
      </w:r>
      <w:r w:rsidR="0042015B">
        <w:rPr>
          <w:sz w:val="20"/>
          <w:szCs w:val="20"/>
        </w:rPr>
        <w:t xml:space="preserve">optimization and </w:t>
      </w:r>
      <w:r w:rsidR="00072FA8" w:rsidRPr="00B04470">
        <w:rPr>
          <w:sz w:val="20"/>
          <w:szCs w:val="20"/>
        </w:rPr>
        <w:t xml:space="preserve">analysis, and </w:t>
      </w:r>
      <w:r w:rsidR="0042015B">
        <w:rPr>
          <w:sz w:val="20"/>
          <w:szCs w:val="20"/>
        </w:rPr>
        <w:t xml:space="preserve">finally </w:t>
      </w:r>
      <w:r w:rsidR="00072FA8" w:rsidRPr="00B04470">
        <w:rPr>
          <w:sz w:val="20"/>
          <w:szCs w:val="20"/>
        </w:rPr>
        <w:t xml:space="preserve">digital fabrication design. </w:t>
      </w:r>
      <w:r w:rsidR="00F07AB0" w:rsidRPr="00B04470">
        <w:rPr>
          <w:sz w:val="20"/>
          <w:szCs w:val="20"/>
        </w:rPr>
        <w:t xml:space="preserve">Further testing </w:t>
      </w:r>
      <w:r w:rsidR="00072FA8" w:rsidRPr="00B04470">
        <w:rPr>
          <w:sz w:val="20"/>
          <w:szCs w:val="20"/>
        </w:rPr>
        <w:t xml:space="preserve">for fragment or modulus </w:t>
      </w:r>
      <w:r w:rsidR="00F07AB0" w:rsidRPr="00B04470">
        <w:rPr>
          <w:sz w:val="20"/>
          <w:szCs w:val="20"/>
        </w:rPr>
        <w:t>with 1:1 prototyp</w:t>
      </w:r>
      <w:r w:rsidR="00072FA8" w:rsidRPr="00B04470">
        <w:rPr>
          <w:sz w:val="20"/>
          <w:szCs w:val="20"/>
        </w:rPr>
        <w:t xml:space="preserve">e would be carried out to deepen understanding for human-robotic interactive for timber fabrication and assembling.  </w:t>
      </w:r>
    </w:p>
    <w:p w14:paraId="5186BD7C" w14:textId="4DFE4DF4" w:rsidR="000F03DF" w:rsidRPr="00B04470" w:rsidRDefault="000F03DF">
      <w:pPr>
        <w:rPr>
          <w:b/>
          <w:bCs/>
          <w:sz w:val="20"/>
          <w:szCs w:val="20"/>
        </w:rPr>
      </w:pPr>
      <w:r w:rsidRPr="00B04470">
        <w:rPr>
          <w:rFonts w:hint="eastAsia"/>
          <w:b/>
          <w:bCs/>
          <w:sz w:val="20"/>
          <w:szCs w:val="20"/>
        </w:rPr>
        <w:t>R</w:t>
      </w:r>
      <w:r w:rsidRPr="00B04470">
        <w:rPr>
          <w:b/>
          <w:bCs/>
          <w:sz w:val="20"/>
          <w:szCs w:val="20"/>
        </w:rPr>
        <w:t>eference</w:t>
      </w:r>
    </w:p>
    <w:p w14:paraId="38A0E6B7" w14:textId="0A227D05" w:rsidR="00072FA8" w:rsidRPr="00B04470" w:rsidRDefault="00072FA8" w:rsidP="00072FA8">
      <w:pPr>
        <w:pStyle w:val="a9"/>
        <w:numPr>
          <w:ilvl w:val="0"/>
          <w:numId w:val="1"/>
        </w:numPr>
        <w:rPr>
          <w:sz w:val="18"/>
          <w:szCs w:val="18"/>
        </w:rPr>
      </w:pPr>
      <w:r w:rsidRPr="00B04470">
        <w:rPr>
          <w:sz w:val="18"/>
          <w:szCs w:val="18"/>
        </w:rPr>
        <w:t xml:space="preserve">Chai, H., So, C., &amp; Yuan, P. F. (2021). Manufacturing double-curved glulam with robotic band saw cutting technique. Automation in Construction, 124, 103571. </w:t>
      </w:r>
      <w:hyperlink r:id="rId5" w:history="1">
        <w:r w:rsidR="00B47928" w:rsidRPr="00B04470">
          <w:rPr>
            <w:rStyle w:val="af"/>
            <w:sz w:val="18"/>
            <w:szCs w:val="18"/>
          </w:rPr>
          <w:t>https://doi.org/10.1016/j.autcon.2021.103571</w:t>
        </w:r>
      </w:hyperlink>
    </w:p>
    <w:p w14:paraId="03E29EB0" w14:textId="00F1AE50" w:rsidR="004C2458" w:rsidRPr="00B04470" w:rsidRDefault="004C2458" w:rsidP="004C2458">
      <w:pPr>
        <w:pStyle w:val="a9"/>
        <w:numPr>
          <w:ilvl w:val="0"/>
          <w:numId w:val="1"/>
        </w:numPr>
        <w:rPr>
          <w:sz w:val="18"/>
          <w:szCs w:val="18"/>
        </w:rPr>
      </w:pPr>
      <w:r w:rsidRPr="00B04470">
        <w:rPr>
          <w:sz w:val="18"/>
          <w:szCs w:val="18"/>
        </w:rPr>
        <w:t xml:space="preserve">Chai, H., Zhang, L., &amp; Yuan, P. F. (2020). Advanced Timber Construction Platform Multi-Robot System for timber structure design and prefabrication. In Architectural Intelligence (pp. 129–144). </w:t>
      </w:r>
      <w:hyperlink r:id="rId6" w:history="1">
        <w:r w:rsidRPr="00B04470">
          <w:rPr>
            <w:rStyle w:val="af"/>
            <w:sz w:val="18"/>
            <w:szCs w:val="18"/>
          </w:rPr>
          <w:t>https://doi.org/10.1007/978-981-15-6568-7_9</w:t>
        </w:r>
      </w:hyperlink>
    </w:p>
    <w:p w14:paraId="1B3A44C1" w14:textId="0EC971BA" w:rsidR="004C2458" w:rsidRPr="00B04470" w:rsidRDefault="004C2458" w:rsidP="004C2458">
      <w:pPr>
        <w:pStyle w:val="a9"/>
        <w:numPr>
          <w:ilvl w:val="0"/>
          <w:numId w:val="1"/>
        </w:numPr>
        <w:rPr>
          <w:sz w:val="18"/>
          <w:szCs w:val="18"/>
        </w:rPr>
      </w:pPr>
      <w:r w:rsidRPr="00B04470">
        <w:rPr>
          <w:sz w:val="18"/>
          <w:szCs w:val="18"/>
        </w:rPr>
        <w:t xml:space="preserve">Wagner, H. J., Álvarez, M., </w:t>
      </w:r>
      <w:proofErr w:type="spellStart"/>
      <w:r w:rsidRPr="00B04470">
        <w:rPr>
          <w:sz w:val="18"/>
          <w:szCs w:val="18"/>
        </w:rPr>
        <w:t>Groenewolt</w:t>
      </w:r>
      <w:proofErr w:type="spellEnd"/>
      <w:r w:rsidRPr="00B04470">
        <w:rPr>
          <w:sz w:val="18"/>
          <w:szCs w:val="18"/>
        </w:rPr>
        <w:t xml:space="preserve">, A., &amp; Menges, A. (2020). Towards digital automation flexibility in large-scale timber construction: integrative robotic prefabrication and co-design of the BUGA Wood Pavilion. Construction Robotics, 4(3–4), 187–204. </w:t>
      </w:r>
      <w:hyperlink r:id="rId7" w:history="1">
        <w:r w:rsidRPr="00B04470">
          <w:rPr>
            <w:rStyle w:val="af"/>
            <w:sz w:val="18"/>
            <w:szCs w:val="18"/>
          </w:rPr>
          <w:t>https://doi.org/10.1007/s41693-020-00038-5</w:t>
        </w:r>
      </w:hyperlink>
    </w:p>
    <w:p w14:paraId="0C36F685" w14:textId="3DEF9456" w:rsidR="004C2458" w:rsidRPr="00B04470" w:rsidRDefault="004C2458" w:rsidP="004C2458">
      <w:pPr>
        <w:pStyle w:val="a9"/>
        <w:numPr>
          <w:ilvl w:val="0"/>
          <w:numId w:val="1"/>
        </w:numPr>
        <w:rPr>
          <w:sz w:val="18"/>
          <w:szCs w:val="18"/>
        </w:rPr>
      </w:pPr>
      <w:r w:rsidRPr="00B04470">
        <w:rPr>
          <w:sz w:val="18"/>
          <w:szCs w:val="18"/>
        </w:rPr>
        <w:t xml:space="preserve">Chai, H., So, C., &amp; Yuan, P. F. (2021b). Manufacturing double-curved glulam with robotic band saw cutting technique. Automation in Construction, 124, 103571. </w:t>
      </w:r>
      <w:hyperlink r:id="rId8" w:history="1">
        <w:r w:rsidRPr="00B04470">
          <w:rPr>
            <w:rStyle w:val="af"/>
            <w:sz w:val="18"/>
            <w:szCs w:val="18"/>
          </w:rPr>
          <w:t>https://doi.org/10.1016/j.autcon.2021.103571</w:t>
        </w:r>
      </w:hyperlink>
    </w:p>
    <w:p w14:paraId="15FCB0B1" w14:textId="6342A31C" w:rsidR="004C2458" w:rsidRPr="00B04470" w:rsidRDefault="004C2458" w:rsidP="004C2458">
      <w:pPr>
        <w:pStyle w:val="a9"/>
        <w:numPr>
          <w:ilvl w:val="0"/>
          <w:numId w:val="1"/>
        </w:numPr>
        <w:rPr>
          <w:sz w:val="18"/>
          <w:szCs w:val="18"/>
        </w:rPr>
      </w:pPr>
      <w:proofErr w:type="spellStart"/>
      <w:r w:rsidRPr="00B04470">
        <w:rPr>
          <w:sz w:val="18"/>
          <w:szCs w:val="18"/>
        </w:rPr>
        <w:t>Robeller</w:t>
      </w:r>
      <w:proofErr w:type="spellEnd"/>
      <w:r w:rsidRPr="00B04470">
        <w:rPr>
          <w:sz w:val="18"/>
          <w:szCs w:val="18"/>
        </w:rPr>
        <w:t xml:space="preserve">, C. (2024). Timber Structures Through Advanced Design Tools. The </w:t>
      </w:r>
      <w:proofErr w:type="spellStart"/>
      <w:r w:rsidRPr="00B04470">
        <w:rPr>
          <w:sz w:val="18"/>
          <w:szCs w:val="18"/>
        </w:rPr>
        <w:t>Reciprocalshell</w:t>
      </w:r>
      <w:proofErr w:type="spellEnd"/>
      <w:r w:rsidRPr="00B04470">
        <w:rPr>
          <w:sz w:val="18"/>
          <w:szCs w:val="18"/>
        </w:rPr>
        <w:t xml:space="preserve"> Project. In: </w:t>
      </w:r>
      <w:proofErr w:type="spellStart"/>
      <w:r w:rsidRPr="00B04470">
        <w:rPr>
          <w:sz w:val="18"/>
          <w:szCs w:val="18"/>
        </w:rPr>
        <w:t>Ruttico</w:t>
      </w:r>
      <w:proofErr w:type="spellEnd"/>
      <w:r w:rsidRPr="00B04470">
        <w:rPr>
          <w:sz w:val="18"/>
          <w:szCs w:val="18"/>
        </w:rPr>
        <w:t xml:space="preserve">, P. (eds) Coding Architecture. Digital Innovations in Architecture, Engineering and Construction. </w:t>
      </w:r>
      <w:r w:rsidRPr="00B04470">
        <w:rPr>
          <w:sz w:val="18"/>
          <w:szCs w:val="18"/>
        </w:rPr>
        <w:lastRenderedPageBreak/>
        <w:t xml:space="preserve">Springer, Cham. </w:t>
      </w:r>
      <w:hyperlink r:id="rId9" w:history="1">
        <w:r w:rsidRPr="00B04470">
          <w:rPr>
            <w:rStyle w:val="af"/>
            <w:sz w:val="18"/>
            <w:szCs w:val="18"/>
          </w:rPr>
          <w:t>https://doi-org.tudelft.idm.oclc.org/10.1007/978-3-031-47913-7_10</w:t>
        </w:r>
      </w:hyperlink>
    </w:p>
    <w:p w14:paraId="493163A6" w14:textId="745354F5" w:rsidR="004C2458" w:rsidRPr="00B04470" w:rsidRDefault="004C2458" w:rsidP="001A232E">
      <w:pPr>
        <w:pStyle w:val="a9"/>
        <w:numPr>
          <w:ilvl w:val="0"/>
          <w:numId w:val="1"/>
        </w:numPr>
        <w:rPr>
          <w:sz w:val="18"/>
          <w:szCs w:val="18"/>
        </w:rPr>
      </w:pPr>
      <w:r w:rsidRPr="00B04470">
        <w:rPr>
          <w:sz w:val="18"/>
          <w:szCs w:val="18"/>
        </w:rPr>
        <w:t xml:space="preserve">Dyvik SH, Haakonsen SM, Luczkowski M, Komiyama Y. </w:t>
      </w:r>
      <w:proofErr w:type="spellStart"/>
      <w:r w:rsidRPr="00B04470">
        <w:rPr>
          <w:sz w:val="18"/>
          <w:szCs w:val="18"/>
        </w:rPr>
        <w:t>Aluminium</w:t>
      </w:r>
      <w:proofErr w:type="spellEnd"/>
      <w:r w:rsidRPr="00B04470">
        <w:rPr>
          <w:sz w:val="18"/>
          <w:szCs w:val="18"/>
        </w:rPr>
        <w:t xml:space="preserve"> nodes for timber </w:t>
      </w:r>
      <w:proofErr w:type="spellStart"/>
      <w:r w:rsidRPr="00B04470">
        <w:rPr>
          <w:sz w:val="18"/>
          <w:szCs w:val="18"/>
        </w:rPr>
        <w:t>gridshells</w:t>
      </w:r>
      <w:proofErr w:type="spellEnd"/>
      <w:r w:rsidRPr="00B04470">
        <w:rPr>
          <w:sz w:val="18"/>
          <w:szCs w:val="18"/>
        </w:rPr>
        <w:t>: Parametric detailing of node principles. International Journal of Space Structures. 2023;38(4):217-232. doi:10.1177/09560599231180155</w:t>
      </w:r>
    </w:p>
    <w:sectPr w:rsidR="004C2458" w:rsidRPr="00B0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0359"/>
    <w:multiLevelType w:val="hybridMultilevel"/>
    <w:tmpl w:val="4306B9D6"/>
    <w:lvl w:ilvl="0" w:tplc="AC1E7086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632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F"/>
    <w:rsid w:val="00072FA8"/>
    <w:rsid w:val="000F03DF"/>
    <w:rsid w:val="0042015B"/>
    <w:rsid w:val="004C2458"/>
    <w:rsid w:val="005B1860"/>
    <w:rsid w:val="005C50DA"/>
    <w:rsid w:val="00B04470"/>
    <w:rsid w:val="00B47928"/>
    <w:rsid w:val="00D60BCE"/>
    <w:rsid w:val="00F07AB0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CB63"/>
  <w15:chartTrackingRefBased/>
  <w15:docId w15:val="{F3FE118F-B314-4D89-8954-006FAFA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D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D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03DF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5B1860"/>
    <w:rPr>
      <w:b/>
      <w:bCs/>
    </w:rPr>
  </w:style>
  <w:style w:type="character" w:styleId="af">
    <w:name w:val="Hyperlink"/>
    <w:basedOn w:val="a0"/>
    <w:uiPriority w:val="99"/>
    <w:unhideWhenUsed/>
    <w:rsid w:val="00B4792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4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9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84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3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1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5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40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utcon.2021.103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41693-020-00038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978-981-15-6568-7_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16/j.autcon.2021.1035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-org.tudelft.idm.oclc.org/10.1007/978-3-031-47913-7_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Ziyue Yu</dc:creator>
  <cp:keywords/>
  <dc:description/>
  <cp:lastModifiedBy>Ziyue Yu</cp:lastModifiedBy>
  <cp:revision>5</cp:revision>
  <dcterms:created xsi:type="dcterms:W3CDTF">2024-02-27T10:40:00Z</dcterms:created>
  <dcterms:modified xsi:type="dcterms:W3CDTF">2024-02-27T19:59:00Z</dcterms:modified>
</cp:coreProperties>
</file>